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Writing and Reading Support’s (WRS)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Appointment Activities in </w:t>
      </w:r>
      <w:r w:rsidDel="00000000" w:rsidR="00000000" w:rsidRPr="00000000">
        <w:rPr>
          <w:b w:val="1"/>
          <w:sz w:val="28"/>
          <w:szCs w:val="28"/>
          <w:rtl w:val="0"/>
        </w:rPr>
        <w:t xml:space="preserve">Accudemia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947.0" w:type="dxa"/>
        <w:jc w:val="left"/>
        <w:tblInd w:w="17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"/>
        <w:gridCol w:w="5334"/>
        <w:gridCol w:w="277"/>
        <w:tblGridChange w:id="0">
          <w:tblGrid>
            <w:gridCol w:w="336"/>
            <w:gridCol w:w="5334"/>
            <w:gridCol w:w="27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Service Types: for WRS Appointments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WSP In-Person Tutoring</w:t>
            </w:r>
          </w:p>
        </w:tc>
        <w:tc>
          <w:tcPr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WSP </w:t>
            </w:r>
            <w:r w:rsidDel="00000000" w:rsidR="00000000" w:rsidRPr="00000000">
              <w:rPr>
                <w:b w:val="1"/>
                <w:rtl w:val="0"/>
              </w:rPr>
              <w:t xml:space="preserve">Remote </w:t>
            </w:r>
            <w:r w:rsidDel="00000000" w:rsidR="00000000" w:rsidRPr="00000000">
              <w:rPr>
                <w:rtl w:val="0"/>
              </w:rPr>
              <w:t xml:space="preserve">Tutoring</w:t>
            </w:r>
          </w:p>
        </w:tc>
        <w:tc>
          <w:tcPr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"/>
        <w:tblW w:w="8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5"/>
        <w:gridCol w:w="5580"/>
        <w:gridCol w:w="2790"/>
        <w:tblGridChange w:id="0">
          <w:tblGrid>
            <w:gridCol w:w="525"/>
            <w:gridCol w:w="5580"/>
            <w:gridCol w:w="279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Appointment Activities Names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ANTH 100W –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BSWT 003 (ENGL 3) –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BUS 100 W –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DNCE 7 W –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ENGL 4 –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ENGL 1A –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ENGL 1B –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ENGL 1C –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ENGR 180 W –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ENGR 181 W –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HIST 020 W –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HIST 040 W –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PHIL 003 W –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PHYS 142 W –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POSC 005 W –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POSC 007 W –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POSC 010 W –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36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right w:color="000000" w:space="0" w:sz="36" w:val="single"/>
            </w:tcBorders>
            <w:shd w:fill="d9e2f3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CHASS–Course Based Support -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If your course is not listed, use these activities based on your college/school.</w:t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right w:color="000000" w:space="0" w:sz="36" w:val="single"/>
            </w:tcBorders>
            <w:shd w:fill="d9e2f3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CNAS – Course Based Support -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right w:color="000000" w:space="0" w:sz="36" w:val="single"/>
            </w:tcBorders>
            <w:shd w:fill="d9e2f3" w:val="clea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BCOE – Course Based Support –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right w:color="000000" w:space="0" w:sz="36" w:val="single"/>
            </w:tcBorders>
            <w:shd w:fill="d9e2f3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SOE – Course Based Support –  In-Person or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right w:color="000000" w:space="0" w:sz="36" w:val="single"/>
            </w:tcBorders>
            <w:shd w:fill="d9e2f3" w:val="clear"/>
          </w:tcPr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SPP – Course Based Support –  In-Person or Remote 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1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right w:color="000000" w:space="0" w:sz="36" w:val="single"/>
            </w:tcBorders>
            <w:shd w:fill="d9e2f3" w:val="clear"/>
          </w:tcPr>
          <w:p w:rsidR="00000000" w:rsidDel="00000000" w:rsidP="00000000" w:rsidRDefault="00000000" w:rsidRPr="00000000" w14:paraId="0000005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SOB – Course Based Support –  In-Person or Remote </w:t>
            </w:r>
          </w:p>
        </w:tc>
        <w:tc>
          <w:tcPr>
            <w:vMerge w:val="continue"/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right w:color="000000" w:space="0" w:sz="24" w:val="single"/>
            </w:tcBorders>
            <w:shd w:fill="d9e2f3" w:val="clear"/>
          </w:tcPr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SOM – Course Based Support – In-Person or Remote</w:t>
            </w:r>
          </w:p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d9e2f3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CPLT 193 –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right w:color="000000" w:space="0" w:sz="24" w:val="single"/>
            </w:tcBorders>
            <w:shd w:fill="ffc000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WSP Workshop</w:t>
            </w:r>
            <w:r w:rsidDel="00000000" w:rsidR="00000000" w:rsidRPr="00000000">
              <w:rPr>
                <w:color w:val="000000"/>
                <w:rtl w:val="0"/>
              </w:rPr>
              <w:t xml:space="preserve">: Grammar - Remote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These are the workshop activities. See the website for specific dates/times and topics.</w:t>
            </w:r>
          </w:p>
        </w:tc>
      </w:tr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right w:color="000000" w:space="0" w:sz="24" w:val="single"/>
            </w:tcBorders>
            <w:shd w:fill="ffc000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WSP Workshop</w:t>
            </w:r>
            <w:r w:rsidDel="00000000" w:rsidR="00000000" w:rsidRPr="00000000">
              <w:rPr>
                <w:color w:val="000000"/>
                <w:rtl w:val="0"/>
              </w:rPr>
              <w:t xml:space="preserve">: Writing – Remote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right w:color="000000" w:space="0" w:sz="24" w:val="single"/>
            </w:tcBorders>
            <w:shd w:fill="ffc000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WSP Workshop</w:t>
            </w:r>
            <w:r w:rsidDel="00000000" w:rsidR="00000000" w:rsidRPr="00000000">
              <w:rPr>
                <w:color w:val="000000"/>
                <w:rtl w:val="0"/>
              </w:rPr>
              <w:t xml:space="preserve">: Reading – Remote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right w:color="000000" w:space="0" w:sz="24" w:val="single"/>
            </w:tcBorders>
            <w:shd w:fill="ffc000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WSP Workshop:</w:t>
            </w:r>
            <w:r w:rsidDel="00000000" w:rsidR="00000000" w:rsidRPr="00000000">
              <w:rPr>
                <w:color w:val="000000"/>
                <w:rtl w:val="0"/>
              </w:rPr>
              <w:t xml:space="preserve"> Formatting –Remote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Reading Support – In-person or Remote</w:t>
            </w:r>
          </w:p>
        </w:tc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br w:type="textWrapping"/>
      </w:r>
    </w:p>
    <w:sectPr>
      <w:headerReference r:id="rId7" w:type="default"/>
      <w:pgSz w:h="15840" w:w="12240" w:orient="portrait"/>
      <w:pgMar w:bottom="1440" w:top="1440" w:left="1440" w:right="1440" w:header="28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pStyle w:val="Title"/>
      <w:ind w:firstLine="210"/>
      <w:rPr>
        <w:sz w:val="20"/>
        <w:szCs w:val="20"/>
      </w:rPr>
    </w:pPr>
    <w:r w:rsidDel="00000000" w:rsidR="00000000" w:rsidRPr="00000000">
      <w:rPr>
        <w:sz w:val="20"/>
        <w:szCs w:val="20"/>
      </w:rPr>
      <mc:AlternateContent>
        <mc:Choice Requires="wpg">
          <w:drawing>
            <wp:inline distB="0" distT="0" distL="0" distR="0">
              <wp:extent cx="5637821" cy="766445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527075" y="3396775"/>
                        <a:ext cx="5637821" cy="766445"/>
                        <a:chOff x="2527075" y="3396775"/>
                        <a:chExt cx="5637850" cy="766450"/>
                      </a:xfrm>
                    </wpg:grpSpPr>
                    <wpg:grpSp>
                      <wpg:cNvGrpSpPr/>
                      <wpg:grpSpPr>
                        <a:xfrm>
                          <a:off x="2527090" y="3396778"/>
                          <a:ext cx="5637821" cy="766445"/>
                          <a:chOff x="0" y="0"/>
                          <a:chExt cx="5760" cy="1207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92" y="206"/>
                            <a:ext cx="713" cy="766"/>
                          </a:xfrm>
                          <a:custGeom>
                            <a:rect b="b" l="l" r="r" t="t"/>
                            <a:pathLst>
                              <a:path extrusionOk="0" h="766" w="713">
                                <a:moveTo>
                                  <a:pt x="712" y="0"/>
                                </a:moveTo>
                                <a:lnTo>
                                  <a:pt x="0" y="102"/>
                                </a:lnTo>
                                <a:lnTo>
                                  <a:pt x="0" y="765"/>
                                </a:lnTo>
                                <a:lnTo>
                                  <a:pt x="712" y="604"/>
                                </a:lnTo>
                                <a:lnTo>
                                  <a:pt x="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A4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319"/>
                            <a:ext cx="7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6" name="Shape 6"/>
                        <wps:spPr>
                          <a:xfrm>
                            <a:off x="0" y="0"/>
                            <a:ext cx="5760" cy="1207"/>
                          </a:xfrm>
                          <a:custGeom>
                            <a:rect b="b" l="l" r="r" t="t"/>
                            <a:pathLst>
                              <a:path extrusionOk="0" h="1207" w="5760">
                                <a:moveTo>
                                  <a:pt x="5760" y="0"/>
                                </a:moveTo>
                                <a:lnTo>
                                  <a:pt x="5743" y="0"/>
                                </a:lnTo>
                                <a:lnTo>
                                  <a:pt x="5743" y="1160"/>
                                </a:lnTo>
                                <a:lnTo>
                                  <a:pt x="28" y="1160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0"/>
                                </a:lnTo>
                                <a:lnTo>
                                  <a:pt x="0" y="1184"/>
                                </a:lnTo>
                                <a:lnTo>
                                  <a:pt x="0" y="1206"/>
                                </a:lnTo>
                                <a:lnTo>
                                  <a:pt x="28" y="1206"/>
                                </a:lnTo>
                                <a:lnTo>
                                  <a:pt x="28" y="1184"/>
                                </a:lnTo>
                                <a:lnTo>
                                  <a:pt x="5743" y="1184"/>
                                </a:lnTo>
                                <a:lnTo>
                                  <a:pt x="5743" y="1206"/>
                                </a:lnTo>
                                <a:lnTo>
                                  <a:pt x="5760" y="1206"/>
                                </a:lnTo>
                                <a:lnTo>
                                  <a:pt x="5760" y="1184"/>
                                </a:lnTo>
                                <a:lnTo>
                                  <a:pt x="5760" y="1160"/>
                                </a:lnTo>
                                <a:lnTo>
                                  <a:pt x="5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0" y="0"/>
                            <a:ext cx="5760" cy="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150" w:line="240"/>
                                <w:ind w:left="965.9999847412109" w:right="146.00000381469727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157a1"/>
                                  <w:sz w:val="56"/>
                                  <w:vertAlign w:val="baseline"/>
                                </w:rPr>
                                <w:t xml:space="preserve">RIVERSIDE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157a1"/>
                                  <w:sz w:val="23"/>
                                  <w:vertAlign w:val="baseline"/>
                                </w:rPr>
                                <w:t xml:space="preserve">Academic Resource Center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drawing>
            <wp:inline distB="0" distT="0" distL="0" distR="0">
              <wp:extent cx="5637821" cy="766445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37821" cy="76644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10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crV8pTk0Ty2fOuw1W8Gpho+ZEQ==">CgMxLjA4AHIhMUtIYmJSc3ZJMjRMc211UTAzLWk1dTJfTFJsZEZqa2Q4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